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16" w:rsidRPr="00C04A16" w:rsidRDefault="00C04A16" w:rsidP="00C04A16">
      <w:pPr>
        <w:spacing w:before="100" w:beforeAutospacing="1" w:after="100" w:afterAutospacing="1" w:line="288" w:lineRule="atLeast"/>
        <w:jc w:val="center"/>
        <w:rPr>
          <w:rFonts w:eastAsia="Times New Roman" w:cstheme="minorHAnsi"/>
          <w:b/>
          <w:bCs/>
          <w:iCs/>
          <w:sz w:val="36"/>
          <w:szCs w:val="36"/>
          <w:u w:val="single"/>
          <w:lang w:val="it-IT" w:eastAsia="en-AU"/>
        </w:rPr>
      </w:pPr>
      <w:r w:rsidRPr="00C04A16">
        <w:rPr>
          <w:rFonts w:eastAsia="Times New Roman" w:cstheme="minorHAnsi"/>
          <w:b/>
          <w:bCs/>
          <w:iCs/>
          <w:sz w:val="36"/>
          <w:szCs w:val="36"/>
          <w:u w:val="single"/>
          <w:lang w:val="it-IT" w:eastAsia="en-AU"/>
        </w:rPr>
        <w:t>Executive Summary</w:t>
      </w:r>
    </w:p>
    <w:p w:rsidR="00C04A16" w:rsidRPr="00C04A16" w:rsidRDefault="00C04A16" w:rsidP="00C04A16">
      <w:pPr>
        <w:spacing w:before="100" w:beforeAutospacing="1" w:after="100" w:afterAutospacing="1" w:line="288" w:lineRule="atLeast"/>
        <w:jc w:val="center"/>
        <w:rPr>
          <w:rFonts w:eastAsia="Times New Roman" w:cstheme="minorHAnsi"/>
          <w:b/>
          <w:sz w:val="32"/>
          <w:szCs w:val="32"/>
          <w:u w:val="single"/>
          <w:lang w:eastAsia="en-AU"/>
        </w:rPr>
      </w:pPr>
      <w:r w:rsidRPr="00C04A16">
        <w:rPr>
          <w:rFonts w:eastAsia="Times New Roman" w:cstheme="minorHAnsi"/>
          <w:b/>
          <w:bCs/>
          <w:sz w:val="32"/>
          <w:szCs w:val="32"/>
          <w:u w:val="single"/>
          <w:lang w:val="it-IT" w:eastAsia="en-AU"/>
        </w:rPr>
        <w:t>E</w:t>
      </w:r>
      <w:r w:rsidRPr="00C04A16">
        <w:rPr>
          <w:rFonts w:eastAsia="Times New Roman" w:cstheme="minorHAnsi"/>
          <w:b/>
          <w:i/>
          <w:iCs/>
          <w:sz w:val="32"/>
          <w:szCs w:val="32"/>
          <w:u w:val="single"/>
          <w:lang w:val="it-IT" w:eastAsia="en-AU"/>
        </w:rPr>
        <w:t>motiv</w:t>
      </w:r>
      <w:r w:rsidRPr="00C04A16">
        <w:rPr>
          <w:rFonts w:eastAsia="Times New Roman" w:cstheme="minorHAnsi"/>
          <w:b/>
          <w:bCs/>
          <w:sz w:val="32"/>
          <w:szCs w:val="32"/>
          <w:u w:val="single"/>
          <w:lang w:val="it-IT" w:eastAsia="en-AU"/>
        </w:rPr>
        <w:t>ation Presents</w:t>
      </w:r>
    </w:p>
    <w:p w:rsidR="00C04A16" w:rsidRPr="00C04A16" w:rsidRDefault="00C04A16" w:rsidP="00C04A16">
      <w:pPr>
        <w:spacing w:before="100" w:beforeAutospacing="1" w:after="100" w:afterAutospacing="1" w:line="288" w:lineRule="atLeast"/>
        <w:jc w:val="center"/>
        <w:rPr>
          <w:rFonts w:eastAsia="Times New Roman" w:cstheme="minorHAnsi"/>
          <w:b/>
          <w:sz w:val="32"/>
          <w:szCs w:val="32"/>
          <w:u w:val="single"/>
          <w:lang w:eastAsia="en-AU"/>
        </w:rPr>
      </w:pPr>
      <w:r w:rsidRPr="00C04A16">
        <w:rPr>
          <w:rFonts w:eastAsia="Times New Roman" w:cstheme="minorHAnsi"/>
          <w:b/>
          <w:bCs/>
          <w:sz w:val="32"/>
          <w:szCs w:val="32"/>
          <w:u w:val="single"/>
          <w:lang w:val="it-IT" w:eastAsia="en-AU"/>
        </w:rPr>
        <w:t>Emotions, Communication and Productivity</w:t>
      </w:r>
    </w:p>
    <w:p w:rsidR="00C04A16" w:rsidRPr="00C04A16" w:rsidRDefault="00C04A16" w:rsidP="00C04A16">
      <w:pPr>
        <w:spacing w:before="100" w:beforeAutospacing="1" w:after="100" w:afterAutospacing="1" w:line="288" w:lineRule="atLeast"/>
        <w:jc w:val="center"/>
        <w:rPr>
          <w:rFonts w:eastAsia="Times New Roman" w:cstheme="minorHAnsi"/>
          <w:b/>
          <w:sz w:val="32"/>
          <w:szCs w:val="32"/>
          <w:u w:val="single"/>
          <w:lang w:eastAsia="en-AU"/>
        </w:rPr>
      </w:pPr>
      <w:r w:rsidRPr="00C04A16">
        <w:rPr>
          <w:rFonts w:eastAsia="Times New Roman" w:cstheme="minorHAnsi"/>
          <w:b/>
          <w:bCs/>
          <w:i/>
          <w:iCs/>
          <w:sz w:val="32"/>
          <w:szCs w:val="32"/>
          <w:u w:val="single"/>
          <w:lang w:val="it-IT" w:eastAsia="en-AU"/>
        </w:rPr>
        <w:t>Job Seeker Assistance Training</w:t>
      </w:r>
      <w:r w:rsidRPr="00C04A16">
        <w:rPr>
          <w:rFonts w:eastAsia="Times New Roman" w:cstheme="minorHAnsi"/>
          <w:b/>
          <w:sz w:val="32"/>
          <w:szCs w:val="32"/>
          <w:u w:val="single"/>
          <w:lang w:eastAsia="en-AU"/>
        </w:rPr>
        <w:t xml:space="preserve"> </w:t>
      </w:r>
      <w:r w:rsidRPr="00C04A16">
        <w:rPr>
          <w:rFonts w:eastAsia="Times New Roman" w:cstheme="minorHAnsi"/>
          <w:b/>
          <w:bCs/>
          <w:i/>
          <w:iCs/>
          <w:sz w:val="32"/>
          <w:szCs w:val="32"/>
          <w:u w:val="single"/>
          <w:lang w:val="it-IT" w:eastAsia="en-AU"/>
        </w:rPr>
        <w:t xml:space="preserve">- CASC - </w:t>
      </w:r>
      <w:r w:rsidRPr="00C04A16">
        <w:rPr>
          <w:rFonts w:eastAsia="Times New Roman" w:cstheme="minorHAnsi"/>
          <w:b/>
          <w:sz w:val="32"/>
          <w:szCs w:val="32"/>
          <w:u w:val="single"/>
          <w:lang w:eastAsia="en-AU"/>
        </w:rPr>
        <w:t xml:space="preserve"> </w:t>
      </w:r>
      <w:r w:rsidRPr="00C04A16">
        <w:rPr>
          <w:rFonts w:eastAsia="Times New Roman" w:cstheme="minorHAnsi"/>
          <w:b/>
          <w:bCs/>
          <w:i/>
          <w:iCs/>
          <w:sz w:val="32"/>
          <w:szCs w:val="32"/>
          <w:u w:val="single"/>
          <w:lang w:val="it-IT" w:eastAsia="en-AU"/>
        </w:rPr>
        <w:t>Cognitive and Social Change</w:t>
      </w:r>
    </w:p>
    <w:p w:rsidR="00C04A16" w:rsidRDefault="00C04A16" w:rsidP="00C04A16">
      <w:pPr>
        <w:rPr>
          <w:rFonts w:eastAsia="Times New Roman" w:cstheme="minorHAnsi"/>
          <w:b/>
          <w:sz w:val="28"/>
          <w:szCs w:val="28"/>
          <w:u w:val="single"/>
          <w:lang w:eastAsia="en-AU"/>
        </w:rPr>
      </w:pPr>
    </w:p>
    <w:p w:rsidR="00C04A16" w:rsidRPr="00C04A16" w:rsidRDefault="00C04A16" w:rsidP="00C04A16">
      <w:pPr>
        <w:rPr>
          <w:sz w:val="32"/>
          <w:szCs w:val="32"/>
        </w:rPr>
      </w:pPr>
      <w:r w:rsidRPr="00C04A16">
        <w:rPr>
          <w:sz w:val="32"/>
          <w:szCs w:val="32"/>
        </w:rPr>
        <w:t>Background</w:t>
      </w:r>
      <w:r w:rsidRPr="00C04A16">
        <w:rPr>
          <w:b/>
          <w:bCs/>
          <w:sz w:val="32"/>
          <w:szCs w:val="32"/>
          <w:lang w:val="it-IT"/>
        </w:rPr>
        <w:t xml:space="preserve"> </w:t>
      </w:r>
    </w:p>
    <w:p w:rsidR="00C04A16" w:rsidRPr="00C04A16" w:rsidRDefault="00C04A16" w:rsidP="00C04A16">
      <w:pPr>
        <w:rPr>
          <w:sz w:val="24"/>
          <w:szCs w:val="24"/>
        </w:rPr>
      </w:pPr>
      <w:r w:rsidRPr="00C04A16">
        <w:rPr>
          <w:sz w:val="24"/>
          <w:szCs w:val="24"/>
        </w:rPr>
        <w:t>The Emotivation JSAP is a pre-accredited program designed for learners to gain confidence, self esteem and personal skills. The objective is to create pathways to nationally accredited training and / or employment. This course is a valuable pre cursor to any pre employability training. Teenagers, young adults and mature age students would all benefit from Emotivation training. Emotivation training is a pre cursor to any course such as;</w:t>
      </w:r>
    </w:p>
    <w:p w:rsidR="00C04A16" w:rsidRPr="00C04A16" w:rsidRDefault="00C04A16" w:rsidP="00C04A16">
      <w:pPr>
        <w:rPr>
          <w:sz w:val="24"/>
          <w:szCs w:val="24"/>
        </w:rPr>
      </w:pPr>
      <w:r w:rsidRPr="00C04A16">
        <w:rPr>
          <w:sz w:val="24"/>
          <w:szCs w:val="24"/>
        </w:rPr>
        <w:t>* Foundation skills</w:t>
      </w:r>
    </w:p>
    <w:p w:rsidR="00C04A16" w:rsidRPr="00C04A16" w:rsidRDefault="00C04A16" w:rsidP="00C04A16">
      <w:pPr>
        <w:rPr>
          <w:sz w:val="24"/>
          <w:szCs w:val="24"/>
        </w:rPr>
      </w:pPr>
      <w:r w:rsidRPr="00C04A16">
        <w:rPr>
          <w:sz w:val="24"/>
          <w:szCs w:val="24"/>
        </w:rPr>
        <w:t>* Pre employability training</w:t>
      </w:r>
    </w:p>
    <w:p w:rsidR="00C04A16" w:rsidRPr="00C04A16" w:rsidRDefault="00C04A16" w:rsidP="00C04A16">
      <w:pPr>
        <w:rPr>
          <w:sz w:val="24"/>
          <w:szCs w:val="24"/>
        </w:rPr>
      </w:pPr>
      <w:r w:rsidRPr="00C04A16">
        <w:rPr>
          <w:sz w:val="24"/>
          <w:szCs w:val="24"/>
        </w:rPr>
        <w:t>* Future paced training</w:t>
      </w:r>
    </w:p>
    <w:p w:rsidR="00C04A16" w:rsidRPr="00C04A16" w:rsidRDefault="00C04A16" w:rsidP="00C04A16">
      <w:pPr>
        <w:rPr>
          <w:sz w:val="24"/>
          <w:szCs w:val="24"/>
        </w:rPr>
      </w:pPr>
      <w:r w:rsidRPr="00C04A16">
        <w:rPr>
          <w:sz w:val="24"/>
          <w:szCs w:val="24"/>
        </w:rPr>
        <w:t>* Nationally accredited training</w:t>
      </w:r>
    </w:p>
    <w:p w:rsidR="00C04A16" w:rsidRPr="00C04A16" w:rsidRDefault="00C04A16" w:rsidP="00C04A16">
      <w:pPr>
        <w:rPr>
          <w:sz w:val="32"/>
          <w:szCs w:val="32"/>
        </w:rPr>
      </w:pPr>
      <w:r w:rsidRPr="00C04A16">
        <w:rPr>
          <w:sz w:val="32"/>
          <w:szCs w:val="32"/>
        </w:rPr>
        <w:t>Challenge</w:t>
      </w:r>
      <w:r w:rsidRPr="00C04A16">
        <w:rPr>
          <w:b/>
          <w:bCs/>
          <w:sz w:val="32"/>
          <w:szCs w:val="32"/>
          <w:lang w:val="it-IT"/>
        </w:rPr>
        <w:t xml:space="preserve"> </w:t>
      </w:r>
    </w:p>
    <w:p w:rsidR="00C04A16" w:rsidRPr="00C04A16" w:rsidRDefault="00C04A16" w:rsidP="00C04A16">
      <w:pPr>
        <w:rPr>
          <w:sz w:val="24"/>
          <w:szCs w:val="24"/>
        </w:rPr>
      </w:pPr>
      <w:r w:rsidRPr="00C04A16">
        <w:rPr>
          <w:sz w:val="24"/>
          <w:szCs w:val="24"/>
        </w:rPr>
        <w:t xml:space="preserve">Whilst dissolving the sense of entitlement and encouraging self empowerment this course identifies pathways to pre-accredited and accredited training. Learners will be mentally equipped to go onto consider further educational studies, paid employment or at the very least community engagement. </w:t>
      </w:r>
    </w:p>
    <w:p w:rsidR="00C04A16" w:rsidRPr="00C04A16" w:rsidRDefault="00C04A16" w:rsidP="00C04A16">
      <w:pPr>
        <w:rPr>
          <w:sz w:val="32"/>
          <w:szCs w:val="32"/>
        </w:rPr>
      </w:pPr>
      <w:r w:rsidRPr="00C04A16">
        <w:rPr>
          <w:sz w:val="32"/>
          <w:szCs w:val="32"/>
        </w:rPr>
        <w:t>Solution</w:t>
      </w:r>
      <w:r w:rsidRPr="00C04A16">
        <w:rPr>
          <w:b/>
          <w:bCs/>
          <w:sz w:val="32"/>
          <w:szCs w:val="32"/>
          <w:lang w:val="it-IT"/>
        </w:rPr>
        <w:t xml:space="preserve"> </w:t>
      </w:r>
    </w:p>
    <w:p w:rsidR="00C04A16" w:rsidRPr="00C04A16" w:rsidRDefault="00C04A16" w:rsidP="00C04A16">
      <w:pPr>
        <w:rPr>
          <w:sz w:val="24"/>
          <w:szCs w:val="24"/>
        </w:rPr>
      </w:pPr>
      <w:r w:rsidRPr="00C04A16">
        <w:rPr>
          <w:sz w:val="24"/>
          <w:szCs w:val="24"/>
        </w:rPr>
        <w:t>The learner will recognize and understand the skills and pathways required for paid employment and /or further education</w:t>
      </w:r>
      <w:r w:rsidRPr="00C04A16">
        <w:rPr>
          <w:sz w:val="24"/>
          <w:szCs w:val="24"/>
          <w:lang w:val="it-IT"/>
        </w:rPr>
        <w:t xml:space="preserve">. </w:t>
      </w:r>
      <w:r w:rsidRPr="00C04A16">
        <w:rPr>
          <w:sz w:val="24"/>
          <w:szCs w:val="24"/>
        </w:rPr>
        <w:t>Addictions, Behaviour Patterns, Time Management &amp; Procrastination all address the issue of Self Management and lead the Job Seeker to identify their issues of Self Regulation. Learners are encouraged to look ahead to the future and how they would like it to be for them. This exercise reveals initiative and shows the learner how to think outside the square.</w:t>
      </w:r>
      <w:r w:rsidRPr="00C04A16">
        <w:rPr>
          <w:sz w:val="24"/>
          <w:szCs w:val="24"/>
          <w:lang w:val="it-IT"/>
        </w:rPr>
        <w:t xml:space="preserve"> </w:t>
      </w:r>
    </w:p>
    <w:p w:rsidR="00C04A16" w:rsidRDefault="00C04A16" w:rsidP="00C04A16">
      <w:pPr>
        <w:rPr>
          <w:sz w:val="32"/>
          <w:szCs w:val="32"/>
        </w:rPr>
      </w:pPr>
    </w:p>
    <w:p w:rsidR="00C04A16" w:rsidRPr="00C04A16" w:rsidRDefault="00C04A16" w:rsidP="00C04A16">
      <w:pPr>
        <w:rPr>
          <w:sz w:val="32"/>
          <w:szCs w:val="32"/>
        </w:rPr>
      </w:pPr>
      <w:r w:rsidRPr="00C04A16">
        <w:rPr>
          <w:sz w:val="32"/>
          <w:szCs w:val="32"/>
        </w:rPr>
        <w:lastRenderedPageBreak/>
        <w:t>Pathways</w:t>
      </w:r>
    </w:p>
    <w:p w:rsidR="00C04A16" w:rsidRPr="00C04A16" w:rsidRDefault="00C04A16" w:rsidP="00C04A16">
      <w:r w:rsidRPr="00C04A16">
        <w:rPr>
          <w:lang w:val="en-US"/>
        </w:rPr>
        <w:t>Job Seekers are guided to investigate pathways that will lead them to a much brighter future by gaining sustainable employment. Some Job Seekers realize that they must return to study to achieve their desired outcome so relevant guidance and information is given to the Job Seeker in this area. Others may be guided to attend counselling for various issues and or rehabilitation for noted addictions that would make it impossible for them to return to mainstream employment without first addressing these issues.</w:t>
      </w:r>
    </w:p>
    <w:p w:rsidR="00C04A16" w:rsidRPr="00C04A16" w:rsidRDefault="00C04A16" w:rsidP="00C04A16">
      <w:pPr>
        <w:rPr>
          <w:sz w:val="32"/>
          <w:szCs w:val="32"/>
        </w:rPr>
      </w:pPr>
      <w:r w:rsidRPr="00C04A16">
        <w:rPr>
          <w:sz w:val="32"/>
          <w:szCs w:val="32"/>
        </w:rPr>
        <w:t>Outcomes</w:t>
      </w:r>
    </w:p>
    <w:p w:rsidR="00C04A16" w:rsidRPr="00C04A16" w:rsidRDefault="00C04A16" w:rsidP="00C04A16">
      <w:r w:rsidRPr="00C04A16">
        <w:t>Emotivation have successfully presented the CASC – Job Seeker Assistance program over the past 10 years at 59 different Job Active sites from the Northern Territory to Tasmania many times over. The program has produced life changing results for many of the participants with outcomes ranging from sustainable employment, rehabilitation, reconciliation with family friends or peers and of course in some cases ongoing counselling.</w:t>
      </w:r>
    </w:p>
    <w:p w:rsidR="00C04A16" w:rsidRPr="00C04A16" w:rsidRDefault="00C04A16" w:rsidP="00C04A16">
      <w:pPr>
        <w:rPr>
          <w:sz w:val="32"/>
          <w:szCs w:val="32"/>
        </w:rPr>
      </w:pPr>
      <w:r w:rsidRPr="00C04A16">
        <w:rPr>
          <w:b/>
          <w:bCs/>
          <w:sz w:val="32"/>
          <w:szCs w:val="32"/>
          <w:lang w:val="en-US"/>
        </w:rPr>
        <w:t>Affiliations</w:t>
      </w:r>
      <w:r w:rsidRPr="00C04A16">
        <w:rPr>
          <w:sz w:val="32"/>
          <w:szCs w:val="32"/>
        </w:rPr>
        <w:t xml:space="preserve"> </w:t>
      </w:r>
      <w:r w:rsidRPr="00C04A16">
        <w:rPr>
          <w:b/>
          <w:bCs/>
          <w:sz w:val="32"/>
          <w:szCs w:val="32"/>
          <w:lang w:val="en-US"/>
        </w:rPr>
        <w:t>with Job Active Networks</w:t>
      </w:r>
    </w:p>
    <w:p w:rsidR="00000000" w:rsidRPr="00C04A16" w:rsidRDefault="00C04A16" w:rsidP="00C04A16">
      <w:pPr>
        <w:numPr>
          <w:ilvl w:val="0"/>
          <w:numId w:val="1"/>
        </w:numPr>
        <w:rPr>
          <w:sz w:val="24"/>
          <w:szCs w:val="24"/>
        </w:rPr>
      </w:pPr>
      <w:r w:rsidRPr="00C04A16">
        <w:rPr>
          <w:sz w:val="24"/>
          <w:szCs w:val="24"/>
          <w:lang w:val="en-US"/>
        </w:rPr>
        <w:t>WISE  Employment VIC– 9 sites</w:t>
      </w:r>
    </w:p>
    <w:p w:rsidR="00000000" w:rsidRPr="00C04A16" w:rsidRDefault="00C04A16" w:rsidP="00C04A16">
      <w:pPr>
        <w:numPr>
          <w:ilvl w:val="0"/>
          <w:numId w:val="1"/>
        </w:numPr>
        <w:rPr>
          <w:sz w:val="24"/>
          <w:szCs w:val="24"/>
        </w:rPr>
      </w:pPr>
      <w:r w:rsidRPr="00C04A16">
        <w:rPr>
          <w:sz w:val="24"/>
          <w:szCs w:val="24"/>
          <w:lang w:val="en-US"/>
        </w:rPr>
        <w:t>Employment Plus VIC – 5 sites</w:t>
      </w:r>
    </w:p>
    <w:p w:rsidR="00000000" w:rsidRPr="00C04A16" w:rsidRDefault="00C04A16" w:rsidP="00C04A16">
      <w:pPr>
        <w:numPr>
          <w:ilvl w:val="0"/>
          <w:numId w:val="1"/>
        </w:numPr>
        <w:rPr>
          <w:sz w:val="24"/>
          <w:szCs w:val="24"/>
        </w:rPr>
      </w:pPr>
      <w:r w:rsidRPr="00C04A16">
        <w:rPr>
          <w:sz w:val="24"/>
          <w:szCs w:val="24"/>
          <w:lang w:val="en-US"/>
        </w:rPr>
        <w:t>Campbell Page VIC,SA – 8 sites</w:t>
      </w:r>
    </w:p>
    <w:p w:rsidR="00000000" w:rsidRPr="00C04A16" w:rsidRDefault="00C04A16" w:rsidP="00C04A16">
      <w:pPr>
        <w:numPr>
          <w:ilvl w:val="0"/>
          <w:numId w:val="1"/>
        </w:numPr>
        <w:rPr>
          <w:sz w:val="24"/>
          <w:szCs w:val="24"/>
        </w:rPr>
      </w:pPr>
      <w:r w:rsidRPr="00C04A16">
        <w:rPr>
          <w:sz w:val="24"/>
          <w:szCs w:val="24"/>
          <w:lang w:val="en-US"/>
        </w:rPr>
        <w:t>Mission Australia NT – 2 sites</w:t>
      </w:r>
    </w:p>
    <w:p w:rsidR="00000000" w:rsidRPr="00C04A16" w:rsidRDefault="00C04A16" w:rsidP="00C04A16">
      <w:pPr>
        <w:numPr>
          <w:ilvl w:val="0"/>
          <w:numId w:val="1"/>
        </w:numPr>
        <w:rPr>
          <w:sz w:val="24"/>
          <w:szCs w:val="24"/>
        </w:rPr>
      </w:pPr>
      <w:r w:rsidRPr="00C04A16">
        <w:rPr>
          <w:sz w:val="24"/>
          <w:szCs w:val="24"/>
          <w:lang w:val="en-US"/>
        </w:rPr>
        <w:t>Job Find VIC – 6 sites</w:t>
      </w:r>
    </w:p>
    <w:p w:rsidR="00000000" w:rsidRPr="00C04A16" w:rsidRDefault="00C04A16" w:rsidP="00C04A16">
      <w:pPr>
        <w:numPr>
          <w:ilvl w:val="0"/>
          <w:numId w:val="1"/>
        </w:numPr>
        <w:rPr>
          <w:sz w:val="24"/>
          <w:szCs w:val="24"/>
        </w:rPr>
      </w:pPr>
      <w:r w:rsidRPr="00C04A16">
        <w:rPr>
          <w:sz w:val="24"/>
          <w:szCs w:val="24"/>
          <w:lang w:val="en-US"/>
        </w:rPr>
        <w:t>Matchworks VIC – 13 sites</w:t>
      </w:r>
    </w:p>
    <w:p w:rsidR="00000000" w:rsidRPr="00C04A16" w:rsidRDefault="00C04A16" w:rsidP="00C04A16">
      <w:pPr>
        <w:numPr>
          <w:ilvl w:val="0"/>
          <w:numId w:val="1"/>
        </w:numPr>
        <w:rPr>
          <w:sz w:val="24"/>
          <w:szCs w:val="24"/>
        </w:rPr>
      </w:pPr>
      <w:r w:rsidRPr="00C04A16">
        <w:rPr>
          <w:sz w:val="24"/>
          <w:szCs w:val="24"/>
          <w:lang w:val="en-US"/>
        </w:rPr>
        <w:t>NEATO JAS FNQ – 7 sites</w:t>
      </w:r>
    </w:p>
    <w:p w:rsidR="00000000" w:rsidRPr="00C04A16" w:rsidRDefault="00C04A16" w:rsidP="00C04A16">
      <w:pPr>
        <w:numPr>
          <w:ilvl w:val="0"/>
          <w:numId w:val="1"/>
        </w:numPr>
        <w:rPr>
          <w:sz w:val="24"/>
          <w:szCs w:val="24"/>
        </w:rPr>
      </w:pPr>
      <w:r w:rsidRPr="00C04A16">
        <w:rPr>
          <w:sz w:val="24"/>
          <w:szCs w:val="24"/>
          <w:lang w:val="en-US"/>
        </w:rPr>
        <w:t xml:space="preserve">Reed Australia VIC – </w:t>
      </w:r>
      <w:r w:rsidRPr="00C04A16">
        <w:rPr>
          <w:sz w:val="24"/>
          <w:szCs w:val="24"/>
          <w:lang w:val="en-US"/>
        </w:rPr>
        <w:t>5 sites</w:t>
      </w:r>
    </w:p>
    <w:p w:rsidR="00000000" w:rsidRPr="00C04A16" w:rsidRDefault="00C04A16" w:rsidP="00C04A16">
      <w:pPr>
        <w:numPr>
          <w:ilvl w:val="0"/>
          <w:numId w:val="1"/>
        </w:numPr>
        <w:rPr>
          <w:sz w:val="24"/>
          <w:szCs w:val="24"/>
        </w:rPr>
      </w:pPr>
      <w:r w:rsidRPr="00C04A16">
        <w:rPr>
          <w:sz w:val="24"/>
          <w:szCs w:val="24"/>
          <w:lang w:val="en-US"/>
        </w:rPr>
        <w:t>Job Futures VIC – 4 sites</w:t>
      </w:r>
    </w:p>
    <w:p w:rsidR="00C04A16" w:rsidRPr="00C04A16" w:rsidRDefault="00C04A16" w:rsidP="00C04A16">
      <w:pPr>
        <w:jc w:val="center"/>
        <w:rPr>
          <w:sz w:val="24"/>
          <w:szCs w:val="24"/>
        </w:rPr>
      </w:pPr>
      <w:r w:rsidRPr="00C04A16">
        <w:rPr>
          <w:b/>
          <w:bCs/>
          <w:i/>
          <w:iCs/>
          <w:sz w:val="24"/>
          <w:szCs w:val="24"/>
          <w:lang w:val="en-US"/>
        </w:rPr>
        <w:t xml:space="preserve">Emotivation have presented the Job Seeker Assistance program throughout Australia very successfully to 59 Job Active sites, several times a year over the past ten </w:t>
      </w:r>
      <w:proofErr w:type="gramStart"/>
      <w:r w:rsidRPr="00C04A16">
        <w:rPr>
          <w:b/>
          <w:bCs/>
          <w:i/>
          <w:iCs/>
          <w:sz w:val="24"/>
          <w:szCs w:val="24"/>
          <w:lang w:val="en-US"/>
        </w:rPr>
        <w:t>years .</w:t>
      </w:r>
      <w:proofErr w:type="gramEnd"/>
    </w:p>
    <w:p w:rsidR="00C04A16" w:rsidRPr="00C04A16" w:rsidRDefault="00C04A16" w:rsidP="00C04A16">
      <w:pPr>
        <w:jc w:val="center"/>
        <w:rPr>
          <w:sz w:val="24"/>
          <w:szCs w:val="24"/>
        </w:rPr>
      </w:pPr>
      <w:r w:rsidRPr="00C04A16">
        <w:rPr>
          <w:b/>
          <w:bCs/>
          <w:i/>
          <w:iCs/>
          <w:sz w:val="24"/>
          <w:szCs w:val="24"/>
          <w:lang w:val="en-US"/>
        </w:rPr>
        <w:t>This training is invaluable to the highly disadvantaged long term unemployed.</w:t>
      </w:r>
    </w:p>
    <w:p w:rsidR="00724BB5" w:rsidRDefault="00724BB5"/>
    <w:sectPr w:rsidR="00724BB5" w:rsidSect="00724B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6423"/>
    <w:multiLevelType w:val="hybridMultilevel"/>
    <w:tmpl w:val="A498F620"/>
    <w:lvl w:ilvl="0" w:tplc="BCB2A222">
      <w:start w:val="1"/>
      <w:numFmt w:val="bullet"/>
      <w:lvlText w:val="•"/>
      <w:lvlJc w:val="left"/>
      <w:pPr>
        <w:tabs>
          <w:tab w:val="num" w:pos="720"/>
        </w:tabs>
        <w:ind w:left="720" w:hanging="360"/>
      </w:pPr>
      <w:rPr>
        <w:rFonts w:ascii="Arial" w:hAnsi="Arial" w:hint="default"/>
      </w:rPr>
    </w:lvl>
    <w:lvl w:ilvl="1" w:tplc="65BE8382" w:tentative="1">
      <w:start w:val="1"/>
      <w:numFmt w:val="bullet"/>
      <w:lvlText w:val="•"/>
      <w:lvlJc w:val="left"/>
      <w:pPr>
        <w:tabs>
          <w:tab w:val="num" w:pos="1440"/>
        </w:tabs>
        <w:ind w:left="1440" w:hanging="360"/>
      </w:pPr>
      <w:rPr>
        <w:rFonts w:ascii="Arial" w:hAnsi="Arial" w:hint="default"/>
      </w:rPr>
    </w:lvl>
    <w:lvl w:ilvl="2" w:tplc="95B47DB6" w:tentative="1">
      <w:start w:val="1"/>
      <w:numFmt w:val="bullet"/>
      <w:lvlText w:val="•"/>
      <w:lvlJc w:val="left"/>
      <w:pPr>
        <w:tabs>
          <w:tab w:val="num" w:pos="2160"/>
        </w:tabs>
        <w:ind w:left="2160" w:hanging="360"/>
      </w:pPr>
      <w:rPr>
        <w:rFonts w:ascii="Arial" w:hAnsi="Arial" w:hint="default"/>
      </w:rPr>
    </w:lvl>
    <w:lvl w:ilvl="3" w:tplc="1BEA5522" w:tentative="1">
      <w:start w:val="1"/>
      <w:numFmt w:val="bullet"/>
      <w:lvlText w:val="•"/>
      <w:lvlJc w:val="left"/>
      <w:pPr>
        <w:tabs>
          <w:tab w:val="num" w:pos="2880"/>
        </w:tabs>
        <w:ind w:left="2880" w:hanging="360"/>
      </w:pPr>
      <w:rPr>
        <w:rFonts w:ascii="Arial" w:hAnsi="Arial" w:hint="default"/>
      </w:rPr>
    </w:lvl>
    <w:lvl w:ilvl="4" w:tplc="5F8AC184" w:tentative="1">
      <w:start w:val="1"/>
      <w:numFmt w:val="bullet"/>
      <w:lvlText w:val="•"/>
      <w:lvlJc w:val="left"/>
      <w:pPr>
        <w:tabs>
          <w:tab w:val="num" w:pos="3600"/>
        </w:tabs>
        <w:ind w:left="3600" w:hanging="360"/>
      </w:pPr>
      <w:rPr>
        <w:rFonts w:ascii="Arial" w:hAnsi="Arial" w:hint="default"/>
      </w:rPr>
    </w:lvl>
    <w:lvl w:ilvl="5" w:tplc="645E08B8" w:tentative="1">
      <w:start w:val="1"/>
      <w:numFmt w:val="bullet"/>
      <w:lvlText w:val="•"/>
      <w:lvlJc w:val="left"/>
      <w:pPr>
        <w:tabs>
          <w:tab w:val="num" w:pos="4320"/>
        </w:tabs>
        <w:ind w:left="4320" w:hanging="360"/>
      </w:pPr>
      <w:rPr>
        <w:rFonts w:ascii="Arial" w:hAnsi="Arial" w:hint="default"/>
      </w:rPr>
    </w:lvl>
    <w:lvl w:ilvl="6" w:tplc="BC4653D0" w:tentative="1">
      <w:start w:val="1"/>
      <w:numFmt w:val="bullet"/>
      <w:lvlText w:val="•"/>
      <w:lvlJc w:val="left"/>
      <w:pPr>
        <w:tabs>
          <w:tab w:val="num" w:pos="5040"/>
        </w:tabs>
        <w:ind w:left="5040" w:hanging="360"/>
      </w:pPr>
      <w:rPr>
        <w:rFonts w:ascii="Arial" w:hAnsi="Arial" w:hint="default"/>
      </w:rPr>
    </w:lvl>
    <w:lvl w:ilvl="7" w:tplc="A73E9610" w:tentative="1">
      <w:start w:val="1"/>
      <w:numFmt w:val="bullet"/>
      <w:lvlText w:val="•"/>
      <w:lvlJc w:val="left"/>
      <w:pPr>
        <w:tabs>
          <w:tab w:val="num" w:pos="5760"/>
        </w:tabs>
        <w:ind w:left="5760" w:hanging="360"/>
      </w:pPr>
      <w:rPr>
        <w:rFonts w:ascii="Arial" w:hAnsi="Arial" w:hint="default"/>
      </w:rPr>
    </w:lvl>
    <w:lvl w:ilvl="8" w:tplc="571E78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A16"/>
    <w:rsid w:val="00724BB5"/>
    <w:rsid w:val="00C04A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977975">
      <w:bodyDiv w:val="1"/>
      <w:marLeft w:val="0"/>
      <w:marRight w:val="0"/>
      <w:marTop w:val="0"/>
      <w:marBottom w:val="0"/>
      <w:divBdr>
        <w:top w:val="none" w:sz="0" w:space="0" w:color="auto"/>
        <w:left w:val="none" w:sz="0" w:space="0" w:color="auto"/>
        <w:bottom w:val="none" w:sz="0" w:space="0" w:color="auto"/>
        <w:right w:val="none" w:sz="0" w:space="0" w:color="auto"/>
      </w:divBdr>
    </w:div>
    <w:div w:id="810561951">
      <w:bodyDiv w:val="1"/>
      <w:marLeft w:val="0"/>
      <w:marRight w:val="0"/>
      <w:marTop w:val="0"/>
      <w:marBottom w:val="0"/>
      <w:divBdr>
        <w:top w:val="none" w:sz="0" w:space="0" w:color="auto"/>
        <w:left w:val="none" w:sz="0" w:space="0" w:color="auto"/>
        <w:bottom w:val="none" w:sz="0" w:space="0" w:color="auto"/>
        <w:right w:val="none" w:sz="0" w:space="0" w:color="auto"/>
      </w:divBdr>
      <w:divsChild>
        <w:div w:id="69425905">
          <w:marLeft w:val="187"/>
          <w:marRight w:val="0"/>
          <w:marTop w:val="0"/>
          <w:marBottom w:val="0"/>
          <w:divBdr>
            <w:top w:val="none" w:sz="0" w:space="0" w:color="auto"/>
            <w:left w:val="none" w:sz="0" w:space="0" w:color="auto"/>
            <w:bottom w:val="none" w:sz="0" w:space="0" w:color="auto"/>
            <w:right w:val="none" w:sz="0" w:space="0" w:color="auto"/>
          </w:divBdr>
        </w:div>
        <w:div w:id="2107074336">
          <w:marLeft w:val="187"/>
          <w:marRight w:val="0"/>
          <w:marTop w:val="0"/>
          <w:marBottom w:val="0"/>
          <w:divBdr>
            <w:top w:val="none" w:sz="0" w:space="0" w:color="auto"/>
            <w:left w:val="none" w:sz="0" w:space="0" w:color="auto"/>
            <w:bottom w:val="none" w:sz="0" w:space="0" w:color="auto"/>
            <w:right w:val="none" w:sz="0" w:space="0" w:color="auto"/>
          </w:divBdr>
        </w:div>
        <w:div w:id="1335109466">
          <w:marLeft w:val="187"/>
          <w:marRight w:val="0"/>
          <w:marTop w:val="0"/>
          <w:marBottom w:val="0"/>
          <w:divBdr>
            <w:top w:val="none" w:sz="0" w:space="0" w:color="auto"/>
            <w:left w:val="none" w:sz="0" w:space="0" w:color="auto"/>
            <w:bottom w:val="none" w:sz="0" w:space="0" w:color="auto"/>
            <w:right w:val="none" w:sz="0" w:space="0" w:color="auto"/>
          </w:divBdr>
        </w:div>
        <w:div w:id="806821471">
          <w:marLeft w:val="187"/>
          <w:marRight w:val="0"/>
          <w:marTop w:val="0"/>
          <w:marBottom w:val="0"/>
          <w:divBdr>
            <w:top w:val="none" w:sz="0" w:space="0" w:color="auto"/>
            <w:left w:val="none" w:sz="0" w:space="0" w:color="auto"/>
            <w:bottom w:val="none" w:sz="0" w:space="0" w:color="auto"/>
            <w:right w:val="none" w:sz="0" w:space="0" w:color="auto"/>
          </w:divBdr>
        </w:div>
        <w:div w:id="1183010195">
          <w:marLeft w:val="187"/>
          <w:marRight w:val="0"/>
          <w:marTop w:val="0"/>
          <w:marBottom w:val="0"/>
          <w:divBdr>
            <w:top w:val="none" w:sz="0" w:space="0" w:color="auto"/>
            <w:left w:val="none" w:sz="0" w:space="0" w:color="auto"/>
            <w:bottom w:val="none" w:sz="0" w:space="0" w:color="auto"/>
            <w:right w:val="none" w:sz="0" w:space="0" w:color="auto"/>
          </w:divBdr>
        </w:div>
        <w:div w:id="644549520">
          <w:marLeft w:val="187"/>
          <w:marRight w:val="0"/>
          <w:marTop w:val="0"/>
          <w:marBottom w:val="0"/>
          <w:divBdr>
            <w:top w:val="none" w:sz="0" w:space="0" w:color="auto"/>
            <w:left w:val="none" w:sz="0" w:space="0" w:color="auto"/>
            <w:bottom w:val="none" w:sz="0" w:space="0" w:color="auto"/>
            <w:right w:val="none" w:sz="0" w:space="0" w:color="auto"/>
          </w:divBdr>
        </w:div>
        <w:div w:id="675183163">
          <w:marLeft w:val="187"/>
          <w:marRight w:val="0"/>
          <w:marTop w:val="0"/>
          <w:marBottom w:val="0"/>
          <w:divBdr>
            <w:top w:val="none" w:sz="0" w:space="0" w:color="auto"/>
            <w:left w:val="none" w:sz="0" w:space="0" w:color="auto"/>
            <w:bottom w:val="none" w:sz="0" w:space="0" w:color="auto"/>
            <w:right w:val="none" w:sz="0" w:space="0" w:color="auto"/>
          </w:divBdr>
        </w:div>
        <w:div w:id="1585333032">
          <w:marLeft w:val="187"/>
          <w:marRight w:val="0"/>
          <w:marTop w:val="0"/>
          <w:marBottom w:val="0"/>
          <w:divBdr>
            <w:top w:val="none" w:sz="0" w:space="0" w:color="auto"/>
            <w:left w:val="none" w:sz="0" w:space="0" w:color="auto"/>
            <w:bottom w:val="none" w:sz="0" w:space="0" w:color="auto"/>
            <w:right w:val="none" w:sz="0" w:space="0" w:color="auto"/>
          </w:divBdr>
        </w:div>
        <w:div w:id="2037848827">
          <w:marLeft w:val="187"/>
          <w:marRight w:val="0"/>
          <w:marTop w:val="0"/>
          <w:marBottom w:val="0"/>
          <w:divBdr>
            <w:top w:val="none" w:sz="0" w:space="0" w:color="auto"/>
            <w:left w:val="none" w:sz="0" w:space="0" w:color="auto"/>
            <w:bottom w:val="none" w:sz="0" w:space="0" w:color="auto"/>
            <w:right w:val="none" w:sz="0" w:space="0" w:color="auto"/>
          </w:divBdr>
        </w:div>
      </w:divsChild>
    </w:div>
    <w:div w:id="1360819874">
      <w:bodyDiv w:val="1"/>
      <w:marLeft w:val="0"/>
      <w:marRight w:val="0"/>
      <w:marTop w:val="0"/>
      <w:marBottom w:val="0"/>
      <w:divBdr>
        <w:top w:val="none" w:sz="0" w:space="0" w:color="auto"/>
        <w:left w:val="none" w:sz="0" w:space="0" w:color="auto"/>
        <w:bottom w:val="none" w:sz="0" w:space="0" w:color="auto"/>
        <w:right w:val="none" w:sz="0" w:space="0" w:color="auto"/>
      </w:divBdr>
    </w:div>
    <w:div w:id="1528372938">
      <w:bodyDiv w:val="1"/>
      <w:marLeft w:val="0"/>
      <w:marRight w:val="0"/>
      <w:marTop w:val="0"/>
      <w:marBottom w:val="0"/>
      <w:divBdr>
        <w:top w:val="none" w:sz="0" w:space="0" w:color="auto"/>
        <w:left w:val="none" w:sz="0" w:space="0" w:color="auto"/>
        <w:bottom w:val="none" w:sz="0" w:space="0" w:color="auto"/>
        <w:right w:val="none" w:sz="0" w:space="0" w:color="auto"/>
      </w:divBdr>
    </w:div>
    <w:div w:id="16388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2017-05-09T05:49:00Z</dcterms:created>
  <dcterms:modified xsi:type="dcterms:W3CDTF">2017-05-09T06:01:00Z</dcterms:modified>
</cp:coreProperties>
</file>